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BF" w:rsidRDefault="0059317F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MS Mincho" w:hAnsi="Arial" w:cs="Goethe Text"/>
          <w:noProof/>
          <w:color w:val="000000"/>
          <w:u w:color="000000"/>
          <w:lang w:eastAsia="de-DE"/>
        </w:rPr>
        <w:drawing>
          <wp:anchor distT="0" distB="0" distL="114300" distR="114300" simplePos="0" relativeHeight="251659264" behindDoc="1" locked="0" layoutInCell="1" allowOverlap="1" wp14:anchorId="07F72F76" wp14:editId="30E47C50">
            <wp:simplePos x="0" y="0"/>
            <wp:positionH relativeFrom="column">
              <wp:posOffset>4422775</wp:posOffset>
            </wp:positionH>
            <wp:positionV relativeFrom="paragraph">
              <wp:posOffset>-219075</wp:posOffset>
            </wp:positionV>
            <wp:extent cx="1689100" cy="790575"/>
            <wp:effectExtent l="0" t="0" r="0" b="0"/>
            <wp:wrapTight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ight>
            <wp:docPr id="3" name="Grafik 3" descr="GI_Logo_inkl_Claim_horizontal_green_s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GI_Logo_inkl_Claim_horizontal_green_s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BBF" w:rsidRDefault="00FD4BBF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FD4BBF" w:rsidRDefault="00FD4BBF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FD4BBF" w:rsidRDefault="00FD4BBF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FD4BBF" w:rsidRDefault="00FD4BBF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FD4BBF" w:rsidRDefault="00FD4BBF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59317F" w:rsidRPr="00C260A4" w:rsidRDefault="0059317F" w:rsidP="0059317F">
      <w:pPr>
        <w:ind w:left="708" w:firstLine="708"/>
        <w:jc w:val="right"/>
        <w:rPr>
          <w:rFonts w:ascii="Arial" w:hAnsi="Arial" w:cs="Arial"/>
          <w:sz w:val="24"/>
          <w:szCs w:val="24"/>
          <w:lang w:val="el-GR"/>
        </w:rPr>
      </w:pPr>
      <w:r w:rsidRPr="007F2549">
        <w:rPr>
          <w:rFonts w:ascii="Arial" w:hAnsi="Arial" w:cs="Arial"/>
          <w:sz w:val="24"/>
          <w:szCs w:val="24"/>
          <w:lang w:val="el-GR"/>
        </w:rPr>
        <w:t>30</w:t>
      </w:r>
      <w:r>
        <w:rPr>
          <w:rFonts w:ascii="Arial" w:hAnsi="Arial" w:cs="Arial"/>
          <w:sz w:val="24"/>
          <w:szCs w:val="24"/>
          <w:lang w:val="el-GR"/>
        </w:rPr>
        <w:t>/0</w:t>
      </w:r>
      <w:r w:rsidRPr="00FE51CC">
        <w:rPr>
          <w:rFonts w:ascii="Arial" w:hAnsi="Arial" w:cs="Arial"/>
          <w:sz w:val="24"/>
          <w:szCs w:val="24"/>
          <w:lang w:val="el-GR"/>
        </w:rPr>
        <w:t>5</w:t>
      </w:r>
      <w:r w:rsidRPr="00C260A4">
        <w:rPr>
          <w:rFonts w:ascii="Arial" w:hAnsi="Arial" w:cs="Arial"/>
          <w:sz w:val="24"/>
          <w:szCs w:val="24"/>
          <w:lang w:val="el-GR"/>
        </w:rPr>
        <w:t>/16</w:t>
      </w:r>
    </w:p>
    <w:p w:rsidR="0059317F" w:rsidRPr="00215D19" w:rsidRDefault="0059317F" w:rsidP="0059317F">
      <w:pPr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ΔΕΛΤΙΟ ΤΥΠΟΥ </w:t>
      </w:r>
    </w:p>
    <w:p w:rsidR="00FD4BBF" w:rsidRPr="007F2549" w:rsidRDefault="00FD4BBF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FD4BBF" w:rsidRPr="007F2549" w:rsidRDefault="00FD4BBF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FD4BBF" w:rsidRPr="007F2549" w:rsidRDefault="00FD4BBF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FD4BBF" w:rsidRPr="007F2549" w:rsidRDefault="00FD4BBF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FD4BBF" w:rsidRPr="00FD4BBF" w:rsidRDefault="00FD4BBF" w:rsidP="001C33ED">
      <w:pPr>
        <w:jc w:val="center"/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FD4BBF" w:rsidRPr="0059317F" w:rsidRDefault="00FD4BBF" w:rsidP="001C33ED">
      <w:pPr>
        <w:jc w:val="center"/>
        <w:rPr>
          <w:rFonts w:ascii="Arial" w:eastAsia="Times New Roman" w:hAnsi="Arial" w:cs="Arial"/>
          <w:b/>
          <w:sz w:val="24"/>
          <w:szCs w:val="24"/>
          <w:lang w:val="el-GR" w:eastAsia="de-DE"/>
        </w:rPr>
      </w:pPr>
      <w:r w:rsidRPr="0059317F">
        <w:rPr>
          <w:rFonts w:ascii="Arial" w:eastAsia="Times New Roman" w:hAnsi="Arial" w:cs="Arial"/>
          <w:b/>
          <w:sz w:val="24"/>
          <w:szCs w:val="24"/>
          <w:lang w:val="el-GR" w:eastAsia="de-DE"/>
        </w:rPr>
        <w:t>Νέος Ρεαλισμός και η Επιστροφή του Διόνυσου</w:t>
      </w:r>
    </w:p>
    <w:p w:rsidR="00FD4BBF" w:rsidRPr="0059317F" w:rsidRDefault="00FD4BBF" w:rsidP="001C33ED">
      <w:pPr>
        <w:jc w:val="center"/>
        <w:rPr>
          <w:rFonts w:ascii="Arial" w:eastAsia="Times New Roman" w:hAnsi="Arial" w:cs="Arial"/>
          <w:b/>
          <w:sz w:val="24"/>
          <w:szCs w:val="24"/>
          <w:lang w:val="el-GR" w:eastAsia="de-DE"/>
        </w:rPr>
      </w:pPr>
    </w:p>
    <w:p w:rsidR="00FD4BBF" w:rsidRDefault="00FD4BBF" w:rsidP="001C33ED">
      <w:pPr>
        <w:jc w:val="center"/>
        <w:rPr>
          <w:rFonts w:ascii="Arial" w:eastAsia="Times New Roman" w:hAnsi="Arial" w:cs="Arial"/>
          <w:sz w:val="24"/>
          <w:szCs w:val="24"/>
          <w:lang w:val="el-GR" w:eastAsia="de-DE"/>
        </w:rPr>
      </w:pPr>
      <w:r>
        <w:rPr>
          <w:rFonts w:ascii="Arial" w:eastAsia="Times New Roman" w:hAnsi="Arial" w:cs="Arial"/>
          <w:sz w:val="24"/>
          <w:szCs w:val="24"/>
          <w:lang w:val="el-GR" w:eastAsia="de-DE"/>
        </w:rPr>
        <w:t>Στοχασμοί για το Θέατρο του 21ου αιώνα</w:t>
      </w:r>
    </w:p>
    <w:p w:rsidR="00FD4BBF" w:rsidRPr="00FD4BBF" w:rsidRDefault="00FD4BBF" w:rsidP="001C33ED">
      <w:pPr>
        <w:jc w:val="center"/>
        <w:rPr>
          <w:rFonts w:ascii="Arial" w:eastAsia="Times New Roman" w:hAnsi="Arial" w:cs="Arial"/>
          <w:sz w:val="24"/>
          <w:szCs w:val="24"/>
          <w:lang w:val="el-GR" w:eastAsia="de-DE"/>
        </w:rPr>
      </w:pPr>
      <w:r>
        <w:rPr>
          <w:rFonts w:ascii="Arial" w:eastAsia="Times New Roman" w:hAnsi="Arial" w:cs="Arial"/>
          <w:sz w:val="24"/>
          <w:szCs w:val="24"/>
          <w:lang w:val="el-GR" w:eastAsia="de-DE"/>
        </w:rPr>
        <w:t>με διακεκριμένους ομιλητές από την Ελλάδα και τη Γερμανία</w:t>
      </w:r>
    </w:p>
    <w:p w:rsidR="00FD4BBF" w:rsidRPr="00FD4BBF" w:rsidRDefault="00FD4BBF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FD4BBF" w:rsidRPr="007F2549" w:rsidRDefault="001C33ED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F2549">
        <w:rPr>
          <w:rFonts w:ascii="Arial" w:eastAsia="Times New Roman" w:hAnsi="Arial" w:cs="Arial"/>
          <w:sz w:val="24"/>
          <w:szCs w:val="24"/>
          <w:lang w:eastAsia="de-DE"/>
        </w:rPr>
        <w:t>-----------------------------------------------------------------------------------------------------------------</w:t>
      </w:r>
    </w:p>
    <w:p w:rsidR="00FD4BBF" w:rsidRPr="007F2549" w:rsidRDefault="00FD4BBF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1C33ED" w:rsidRPr="007F2549" w:rsidRDefault="001C33ED" w:rsidP="001C33ED">
      <w:pPr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59317F">
        <w:rPr>
          <w:rFonts w:ascii="Arial" w:eastAsia="Times New Roman" w:hAnsi="Arial" w:cs="Arial"/>
          <w:b/>
          <w:sz w:val="24"/>
          <w:szCs w:val="24"/>
          <w:lang w:val="el-GR" w:eastAsia="de-DE"/>
        </w:rPr>
        <w:t>Δευτέρα</w:t>
      </w:r>
      <w:r w:rsidRPr="007F254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, 6 </w:t>
      </w:r>
      <w:r w:rsidRPr="0059317F">
        <w:rPr>
          <w:rFonts w:ascii="Arial" w:eastAsia="Times New Roman" w:hAnsi="Arial" w:cs="Arial"/>
          <w:b/>
          <w:sz w:val="24"/>
          <w:szCs w:val="24"/>
          <w:lang w:val="el-GR" w:eastAsia="de-DE"/>
        </w:rPr>
        <w:t>Ιουνίου</w:t>
      </w:r>
      <w:r w:rsidRPr="007F254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2016, 19:30</w:t>
      </w:r>
    </w:p>
    <w:p w:rsidR="0059317F" w:rsidRPr="007F2549" w:rsidRDefault="001C33ED" w:rsidP="001C33ED">
      <w:pPr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A6368D">
        <w:rPr>
          <w:rFonts w:ascii="Arial" w:eastAsia="Times New Roman" w:hAnsi="Arial" w:cs="Arial"/>
          <w:sz w:val="24"/>
          <w:szCs w:val="24"/>
          <w:lang w:eastAsia="de-DE"/>
        </w:rPr>
        <w:t>Goethe</w:t>
      </w:r>
      <w:r w:rsidRPr="007F2549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Institut</w:t>
      </w:r>
      <w:r w:rsidRPr="007F254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Athen</w:t>
      </w:r>
      <w:r w:rsidRPr="007F2549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59317F" w:rsidRPr="007F254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F254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1C33ED" w:rsidRPr="00FD4BBF" w:rsidRDefault="001C33ED" w:rsidP="001C33ED">
      <w:pPr>
        <w:jc w:val="center"/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Ομήρου 14-16, </w:t>
      </w:r>
      <w:r w:rsidR="0059317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Αθήνα </w:t>
      </w:r>
    </w:p>
    <w:p w:rsidR="00FD4BBF" w:rsidRPr="00FD4BBF" w:rsidRDefault="00FD4BBF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7F2549" w:rsidRDefault="007F2549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Σε γερμανική και ελληνική γλώσσα με ταυτόχρονη μετάφραση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Πληροφορίες: Τηλ. 210 3661000, Ε-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Mail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: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progr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@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athen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.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goethe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.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org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Είσοδος ελεύθερη</w:t>
      </w:r>
    </w:p>
    <w:p w:rsidR="00A6368D" w:rsidRPr="007F2549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7F2549" w:rsidRPr="00FD4BBF" w:rsidRDefault="007F2549" w:rsidP="007F2549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Μια συνεργασία με τις Εκδόσεις „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Theater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Zeit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“ (Θέατρο των Καιρών), </w:t>
      </w:r>
    </w:p>
    <w:p w:rsidR="007F2549" w:rsidRPr="00FD4BBF" w:rsidRDefault="007F2549" w:rsidP="007F2549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Βερολίνο και το Θέατρο Άττις, Αθήνα </w:t>
      </w:r>
    </w:p>
    <w:p w:rsidR="007F2549" w:rsidRPr="007F2549" w:rsidRDefault="007F2549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Σ’ έναν άκρως κι ολοένα πιο περίπλοκο κόσμο τα επιτακτικά ερωτήματα των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ανθρώπων απαντήθηκαν επί σκηνής με μεταδραματικές και επιτελεστικές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φόρμες. Τώρα, στον 21ο αιώνα, κάνει την εμφάνισή του στο θέατρο ένα </w:t>
      </w:r>
    </w:p>
    <w:p w:rsidR="001C33ED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αντίθετο ρεύμα, ο Νέος Ρεαλισμός.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Παράλληλα </w:t>
      </w:r>
      <w:r w:rsidR="001C33ED">
        <w:rPr>
          <w:rFonts w:ascii="Arial" w:eastAsia="Times New Roman" w:hAnsi="Arial" w:cs="Arial"/>
          <w:sz w:val="24"/>
          <w:szCs w:val="24"/>
          <w:lang w:val="el-GR" w:eastAsia="de-DE"/>
        </w:rPr>
        <w:t xml:space="preserve">σ’ αυτές τις εξελίξεις 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και εντελώς ανεξάρτητα από </w:t>
      </w:r>
      <w:r w:rsidR="001C33ED">
        <w:rPr>
          <w:rFonts w:ascii="Arial" w:eastAsia="Times New Roman" w:hAnsi="Arial" w:cs="Arial"/>
          <w:sz w:val="24"/>
          <w:szCs w:val="24"/>
          <w:lang w:val="el-GR" w:eastAsia="de-DE"/>
        </w:rPr>
        <w:t>αυτές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, ο Έλληνας σκηνοθέτης Θεόδωρος Τερζόπουλος ανέπτυξε κατά τις τρεις τελευταίες δεκαετίες την δική του μέθοδο σκηνοθεσίας και διδασκαλίας ηθοποιών: ένα θέατρο σωματικό, διονυσιακό, που δεν αρνείται τις βαθιές του ρίζες και θέλει να είναι κάτι περισσότερο από απλή απεικόνιση.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Το 2014, με το βιβλίο του «Η επιστροφή του Διόνυσου», κατέθεσε ένα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εγχειρίδιο για τις θεωρητικές βάσεις, αλλά και για την εκμάθηση και πρακτική </w:t>
      </w:r>
    </w:p>
    <w:p w:rsidR="00A6368D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εφαρμογή αυτού του πρωτότυπου κώδικα, που βρήκε αμέσως διεθνή απήχηση. </w:t>
      </w:r>
    </w:p>
    <w:p w:rsidR="001C33ED" w:rsidRPr="00FD4BBF" w:rsidRDefault="001C33E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Η γερμανική έκδοση αυτού του βιβλίου από το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Theater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Zeit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 </w:t>
      </w:r>
      <w:r w:rsidR="001C33ED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και σε μετάφραση </w:t>
      </w:r>
      <w:r w:rsidR="001C33ED">
        <w:rPr>
          <w:rFonts w:ascii="Arial" w:eastAsia="Times New Roman" w:hAnsi="Arial" w:cs="Arial"/>
          <w:sz w:val="24"/>
          <w:szCs w:val="24"/>
          <w:lang w:val="en-US" w:eastAsia="de-DE"/>
        </w:rPr>
        <w:t>Torsten</w:t>
      </w:r>
      <w:r w:rsidR="001C33ED" w:rsidRPr="001C33ED">
        <w:rPr>
          <w:rFonts w:ascii="Arial" w:eastAsia="Times New Roman" w:hAnsi="Arial" w:cs="Arial"/>
          <w:sz w:val="24"/>
          <w:szCs w:val="24"/>
          <w:lang w:val="el-GR" w:eastAsia="de-DE"/>
        </w:rPr>
        <w:t xml:space="preserve"> </w:t>
      </w:r>
      <w:r w:rsidR="001C33ED">
        <w:rPr>
          <w:rFonts w:ascii="Arial" w:eastAsia="Times New Roman" w:hAnsi="Arial" w:cs="Arial"/>
          <w:sz w:val="24"/>
          <w:szCs w:val="24"/>
          <w:lang w:val="en-US" w:eastAsia="de-DE"/>
        </w:rPr>
        <w:t>Israel</w:t>
      </w:r>
      <w:r w:rsidR="001C33ED" w:rsidRPr="001C33ED">
        <w:rPr>
          <w:rFonts w:ascii="Arial" w:eastAsia="Times New Roman" w:hAnsi="Arial" w:cs="Arial"/>
          <w:sz w:val="24"/>
          <w:szCs w:val="24"/>
          <w:lang w:val="el-GR" w:eastAsia="de-DE"/>
        </w:rPr>
        <w:t xml:space="preserve">, 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δίνει τώρα την αφορμή για μία γενικότερη επισκόπηση της κατάστασης του σύγχρονου θεάτρου μέσα και πέρα από τα σύνορα της Ευρώπης, καθώς και των προκλήσεων, που αυτό αντιμετωπίζει.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7F2549" w:rsidRDefault="007F2549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«Ο κόσμος έχει αλλάξει και ο ηθοποιός οφείλει να καλλιεργεί γόνιμη κριτική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απέναντι στα πράγματα και διαρκώς να εκφράζει την αγωνία του για την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εξέλιξη του θεάτρου. Το θέατρο είναι κάτι άλλο από αυτό που μέχρι σήμερα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lastRenderedPageBreak/>
        <w:t xml:space="preserve">νομίζαμε, κάπου αλλού πρέπει να πάει. Ίσως πρέπει να ξαναδούμε το θέατρο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συνολικά μέσα από την τέχνη του ηθοποιού. Αυτός είναι ο δρόμος του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Θεάτρου στον 21ο αιώνα, έναν αιώνα πολλών επαναπροσδιορισμών. Λείπει ο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Διόνυσος, είναι εξόριστος, η ιδέα του συγκρουσιακού ανθρώπου χάθηκε και ο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δρόμος προς το μέτρο, την αρμονία, την Ιθάκη εξαφανίστηκε. Θα βρεθεί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άραγε; Η τελευταία λέξη του Θεάτρου δεν θα ειπωθεί ποτέ. Θα επιστρέψει ο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Διόνυσος; »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(Θεόδωρος Τερζόπουλος)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59317F" w:rsidRDefault="0059317F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Συζητούν: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A6368D">
        <w:rPr>
          <w:rFonts w:ascii="Arial" w:eastAsia="Times New Roman" w:hAnsi="Arial" w:cs="Arial"/>
          <w:sz w:val="24"/>
          <w:szCs w:val="24"/>
          <w:lang w:eastAsia="de-DE"/>
        </w:rPr>
        <w:t>Erika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Fischer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-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Lichte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, Καθηγήτρια στο Ινστιτούτο Θεατρικών Σπουδών του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Ελεύθερου Πανεπιστημίου του Βερολίνου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A6368D">
        <w:rPr>
          <w:rFonts w:ascii="Arial" w:eastAsia="Times New Roman" w:hAnsi="Arial" w:cs="Arial"/>
          <w:sz w:val="24"/>
          <w:szCs w:val="24"/>
          <w:lang w:eastAsia="de-DE"/>
        </w:rPr>
        <w:t>Torsten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Israel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, συγγραφέας, μεταφραστής, Μάνχαϊμ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A6368D" w:rsidRPr="0059317F" w:rsidRDefault="00A6368D" w:rsidP="00A6368D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A6368D">
        <w:rPr>
          <w:rFonts w:ascii="Arial" w:eastAsia="Times New Roman" w:hAnsi="Arial" w:cs="Arial"/>
          <w:sz w:val="24"/>
          <w:szCs w:val="24"/>
          <w:lang w:eastAsia="de-DE"/>
        </w:rPr>
        <w:t>Harald</w:t>
      </w:r>
      <w:r w:rsidRPr="0059317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M</w:t>
      </w:r>
      <w:r w:rsidRPr="0059317F">
        <w:rPr>
          <w:rFonts w:ascii="Arial" w:eastAsia="Times New Roman" w:hAnsi="Arial" w:cs="Arial"/>
          <w:sz w:val="24"/>
          <w:szCs w:val="24"/>
          <w:lang w:eastAsia="de-DE"/>
        </w:rPr>
        <w:t>ü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ller</w:t>
      </w:r>
      <w:r w:rsidRPr="0059317F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Διευθυντής</w:t>
      </w:r>
      <w:r w:rsidRPr="0059317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Εκδόσεων</w:t>
      </w:r>
      <w:r w:rsidRPr="0059317F">
        <w:rPr>
          <w:rFonts w:ascii="Arial" w:eastAsia="Times New Roman" w:hAnsi="Arial" w:cs="Arial"/>
          <w:sz w:val="24"/>
          <w:szCs w:val="24"/>
          <w:lang w:eastAsia="de-DE"/>
        </w:rPr>
        <w:t xml:space="preserve"> «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Theater</w:t>
      </w:r>
      <w:r w:rsidRPr="0059317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59317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6368D">
        <w:rPr>
          <w:rFonts w:ascii="Arial" w:eastAsia="Times New Roman" w:hAnsi="Arial" w:cs="Arial"/>
          <w:sz w:val="24"/>
          <w:szCs w:val="24"/>
          <w:lang w:eastAsia="de-DE"/>
        </w:rPr>
        <w:t>Zeit</w:t>
      </w:r>
      <w:r w:rsidRPr="0059317F">
        <w:rPr>
          <w:rFonts w:ascii="Arial" w:eastAsia="Times New Roman" w:hAnsi="Arial" w:cs="Arial"/>
          <w:sz w:val="24"/>
          <w:szCs w:val="24"/>
          <w:lang w:eastAsia="de-DE"/>
        </w:rPr>
        <w:t>» (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Θέατρο</w:t>
      </w:r>
      <w:r w:rsidRPr="0059317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των</w:t>
      </w:r>
      <w:r w:rsidRPr="0059317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E54DDE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Καιρών), Βερολίνο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Γεώργιος Σαμπατακάκης, επίκ. Καθηγητής Θεατρολογίας, Πανεπιστήμιο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 xml:space="preserve">Πάτρας 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Σάββας Στρούμπος, σκηνοθέτης θεάτρου και ηθοποιός, Αθήνα</w:t>
      </w: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</w:p>
    <w:p w:rsidR="00A6368D" w:rsidRPr="00FD4BBF" w:rsidRDefault="00A6368D" w:rsidP="00A6368D">
      <w:pPr>
        <w:rPr>
          <w:rFonts w:ascii="Arial" w:eastAsia="Times New Roman" w:hAnsi="Arial" w:cs="Arial"/>
          <w:sz w:val="24"/>
          <w:szCs w:val="24"/>
          <w:lang w:val="el-GR" w:eastAsia="de-DE"/>
        </w:rPr>
      </w:pPr>
      <w:r w:rsidRPr="00FD4BBF">
        <w:rPr>
          <w:rFonts w:ascii="Arial" w:eastAsia="Times New Roman" w:hAnsi="Arial" w:cs="Arial"/>
          <w:sz w:val="24"/>
          <w:szCs w:val="24"/>
          <w:lang w:val="el-GR" w:eastAsia="de-DE"/>
        </w:rPr>
        <w:t>Θεόδωρος Τερζόπουλος, σκηνοθέτης θεάτρου, Θέατρο Άττις, Αθήνας</w:t>
      </w:r>
    </w:p>
    <w:p w:rsidR="0059317F" w:rsidRDefault="0059317F" w:rsidP="0059317F">
      <w:pPr>
        <w:rPr>
          <w:rFonts w:ascii="Arial" w:hAnsi="Arial" w:cs="Arial"/>
          <w:sz w:val="24"/>
          <w:szCs w:val="24"/>
        </w:rPr>
      </w:pPr>
    </w:p>
    <w:p w:rsidR="007F2549" w:rsidRDefault="007F2549" w:rsidP="0059317F">
      <w:pPr>
        <w:rPr>
          <w:rFonts w:ascii="Arial" w:hAnsi="Arial" w:cs="Arial"/>
          <w:sz w:val="24"/>
          <w:szCs w:val="24"/>
        </w:rPr>
      </w:pPr>
    </w:p>
    <w:p w:rsidR="007F2549" w:rsidRPr="007F2549" w:rsidRDefault="007F2549" w:rsidP="0059317F">
      <w:pPr>
        <w:rPr>
          <w:rFonts w:ascii="Arial" w:hAnsi="Arial" w:cs="Arial"/>
          <w:sz w:val="24"/>
          <w:szCs w:val="24"/>
        </w:rPr>
      </w:pPr>
    </w:p>
    <w:p w:rsidR="0059317F" w:rsidRPr="0059317F" w:rsidRDefault="0059317F" w:rsidP="0059317F">
      <w:pPr>
        <w:rPr>
          <w:rFonts w:ascii="Arial" w:hAnsi="Arial" w:cs="Arial"/>
          <w:sz w:val="24"/>
          <w:szCs w:val="24"/>
          <w:lang w:val="el-GR"/>
        </w:rPr>
      </w:pPr>
      <w:r w:rsidRPr="0059317F">
        <w:rPr>
          <w:rFonts w:ascii="Arial" w:hAnsi="Arial" w:cs="Arial"/>
          <w:sz w:val="24"/>
          <w:szCs w:val="24"/>
          <w:lang w:val="el-GR"/>
        </w:rPr>
        <w:t>-----------------------------------------------------------------------------------------------------</w:t>
      </w:r>
    </w:p>
    <w:p w:rsidR="0059317F" w:rsidRPr="0059317F" w:rsidRDefault="0059317F" w:rsidP="0059317F">
      <w:pPr>
        <w:rPr>
          <w:rFonts w:ascii="Arial" w:hAnsi="Arial" w:cs="Arial"/>
          <w:sz w:val="24"/>
          <w:szCs w:val="24"/>
          <w:lang w:val="el-GR"/>
        </w:rPr>
      </w:pPr>
      <w:r w:rsidRPr="0059317F">
        <w:rPr>
          <w:rFonts w:ascii="Arial" w:hAnsi="Arial" w:cs="Arial"/>
          <w:sz w:val="24"/>
          <w:szCs w:val="24"/>
          <w:lang w:val="el-GR"/>
        </w:rPr>
        <w:t>Με την παράκληση της αναφοράς</w:t>
      </w:r>
    </w:p>
    <w:p w:rsidR="0059317F" w:rsidRPr="0059317F" w:rsidRDefault="0059317F" w:rsidP="0059317F">
      <w:pPr>
        <w:rPr>
          <w:rFonts w:ascii="Arial" w:hAnsi="Arial" w:cs="Arial"/>
          <w:sz w:val="24"/>
          <w:szCs w:val="24"/>
          <w:lang w:val="el-GR"/>
        </w:rPr>
      </w:pPr>
      <w:r w:rsidRPr="0059317F">
        <w:rPr>
          <w:rFonts w:ascii="Arial" w:hAnsi="Arial" w:cs="Arial"/>
          <w:sz w:val="24"/>
          <w:szCs w:val="24"/>
          <w:lang w:val="el-GR"/>
        </w:rPr>
        <w:t xml:space="preserve">Πληροφορίες </w:t>
      </w:r>
    </w:p>
    <w:p w:rsidR="0059317F" w:rsidRPr="0059317F" w:rsidRDefault="0059317F" w:rsidP="0059317F">
      <w:pPr>
        <w:rPr>
          <w:rFonts w:ascii="Arial" w:hAnsi="Arial" w:cs="Arial"/>
          <w:sz w:val="24"/>
          <w:szCs w:val="24"/>
          <w:lang w:val="el-GR"/>
        </w:rPr>
      </w:pPr>
      <w:r w:rsidRPr="0059317F">
        <w:rPr>
          <w:rFonts w:ascii="Arial" w:hAnsi="Arial" w:cs="Arial"/>
          <w:sz w:val="24"/>
          <w:szCs w:val="24"/>
          <w:lang w:val="el-GR"/>
        </w:rPr>
        <w:t xml:space="preserve">Βίκυ Τραχανή, Τηλ. 210 3661043, </w:t>
      </w:r>
      <w:hyperlink r:id="rId8" w:history="1">
        <w:r w:rsidRPr="005D0C5C">
          <w:rPr>
            <w:rStyle w:val="Hyperlink"/>
            <w:rFonts w:ascii="Arial" w:hAnsi="Arial" w:cs="Arial"/>
            <w:sz w:val="24"/>
            <w:szCs w:val="24"/>
          </w:rPr>
          <w:t>vicky</w:t>
        </w:r>
        <w:r w:rsidRPr="0059317F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5D0C5C">
          <w:rPr>
            <w:rStyle w:val="Hyperlink"/>
            <w:rFonts w:ascii="Arial" w:hAnsi="Arial" w:cs="Arial"/>
            <w:sz w:val="24"/>
            <w:szCs w:val="24"/>
          </w:rPr>
          <w:t>trachani</w:t>
        </w:r>
        <w:r w:rsidRPr="0059317F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r w:rsidRPr="005D0C5C">
          <w:rPr>
            <w:rStyle w:val="Hyperlink"/>
            <w:rFonts w:ascii="Arial" w:hAnsi="Arial" w:cs="Arial"/>
            <w:sz w:val="24"/>
            <w:szCs w:val="24"/>
          </w:rPr>
          <w:t>athen</w:t>
        </w:r>
        <w:r w:rsidRPr="0059317F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5D0C5C">
          <w:rPr>
            <w:rStyle w:val="Hyperlink"/>
            <w:rFonts w:ascii="Arial" w:hAnsi="Arial" w:cs="Arial"/>
            <w:sz w:val="24"/>
            <w:szCs w:val="24"/>
          </w:rPr>
          <w:t>goethe</w:t>
        </w:r>
        <w:r w:rsidRPr="0059317F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5D0C5C">
          <w:rPr>
            <w:rStyle w:val="Hyperlink"/>
            <w:rFonts w:ascii="Arial" w:hAnsi="Arial" w:cs="Arial"/>
            <w:sz w:val="24"/>
            <w:szCs w:val="24"/>
          </w:rPr>
          <w:t>org</w:t>
        </w:r>
      </w:hyperlink>
    </w:p>
    <w:p w:rsidR="0059317F" w:rsidRPr="005D0C5C" w:rsidRDefault="007F2549" w:rsidP="0059317F">
      <w:pPr>
        <w:rPr>
          <w:rFonts w:ascii="Arial" w:hAnsi="Arial" w:cs="Arial"/>
          <w:sz w:val="24"/>
          <w:szCs w:val="24"/>
        </w:rPr>
      </w:pPr>
      <w:hyperlink r:id="rId9" w:history="1">
        <w:r w:rsidR="0059317F" w:rsidRPr="005D0C5C">
          <w:rPr>
            <w:rStyle w:val="Hyperlink"/>
            <w:rFonts w:ascii="Arial" w:hAnsi="Arial" w:cs="Arial"/>
            <w:sz w:val="24"/>
            <w:szCs w:val="24"/>
          </w:rPr>
          <w:t>www.goethe.de/athen</w:t>
        </w:r>
      </w:hyperlink>
      <w:r w:rsidR="0059317F" w:rsidRPr="005D0C5C">
        <w:rPr>
          <w:rFonts w:ascii="Arial" w:hAnsi="Arial" w:cs="Arial"/>
          <w:sz w:val="24"/>
          <w:szCs w:val="24"/>
        </w:rPr>
        <w:t xml:space="preserve"> </w:t>
      </w:r>
    </w:p>
    <w:p w:rsidR="0059317F" w:rsidRPr="005D0C5C" w:rsidRDefault="0059317F" w:rsidP="0059317F">
      <w:pPr>
        <w:rPr>
          <w:rFonts w:ascii="Arial" w:hAnsi="Arial" w:cs="Arial"/>
          <w:sz w:val="24"/>
          <w:szCs w:val="24"/>
        </w:rPr>
      </w:pPr>
    </w:p>
    <w:p w:rsidR="0059317F" w:rsidRPr="005D0C5C" w:rsidRDefault="0059317F" w:rsidP="0059317F">
      <w:pPr>
        <w:rPr>
          <w:rFonts w:ascii="Arial" w:hAnsi="Arial" w:cs="Arial"/>
          <w:sz w:val="24"/>
          <w:szCs w:val="24"/>
        </w:rPr>
      </w:pPr>
    </w:p>
    <w:p w:rsidR="0059317F" w:rsidRPr="005D0C5C" w:rsidRDefault="0059317F" w:rsidP="0059317F">
      <w:pPr>
        <w:rPr>
          <w:rFonts w:ascii="Arial" w:hAnsi="Arial" w:cs="Arial"/>
          <w:sz w:val="24"/>
          <w:szCs w:val="24"/>
        </w:rPr>
      </w:pPr>
    </w:p>
    <w:p w:rsidR="0059317F" w:rsidRPr="0059317F" w:rsidRDefault="0059317F" w:rsidP="00A6368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sectPr w:rsidR="0059317F" w:rsidRPr="0059317F" w:rsidSect="00E54DD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7F" w:rsidRDefault="0059317F" w:rsidP="0059317F">
      <w:r>
        <w:separator/>
      </w:r>
    </w:p>
  </w:endnote>
  <w:endnote w:type="continuationSeparator" w:id="0">
    <w:p w:rsidR="0059317F" w:rsidRDefault="0059317F" w:rsidP="0059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849081"/>
      <w:docPartObj>
        <w:docPartGallery w:val="Page Numbers (Bottom of Page)"/>
        <w:docPartUnique/>
      </w:docPartObj>
    </w:sdtPr>
    <w:sdtEndPr/>
    <w:sdtContent>
      <w:p w:rsidR="0059317F" w:rsidRDefault="0059317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549">
          <w:rPr>
            <w:noProof/>
          </w:rPr>
          <w:t>2</w:t>
        </w:r>
        <w:r>
          <w:fldChar w:fldCharType="end"/>
        </w:r>
      </w:p>
    </w:sdtContent>
  </w:sdt>
  <w:p w:rsidR="0059317F" w:rsidRDefault="005931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7F" w:rsidRDefault="0059317F" w:rsidP="0059317F">
      <w:r>
        <w:separator/>
      </w:r>
    </w:p>
  </w:footnote>
  <w:footnote w:type="continuationSeparator" w:id="0">
    <w:p w:rsidR="0059317F" w:rsidRDefault="0059317F" w:rsidP="00593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8D"/>
    <w:rsid w:val="00145111"/>
    <w:rsid w:val="001C33ED"/>
    <w:rsid w:val="00383EF3"/>
    <w:rsid w:val="0059317F"/>
    <w:rsid w:val="007A42BB"/>
    <w:rsid w:val="007F2549"/>
    <w:rsid w:val="00A6368D"/>
    <w:rsid w:val="00BA0931"/>
    <w:rsid w:val="00CD2963"/>
    <w:rsid w:val="00DD1C21"/>
    <w:rsid w:val="00E54DDE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09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g-1fc1">
    <w:name w:val="pg-1fc1"/>
    <w:basedOn w:val="Absatz-Standardschriftart"/>
    <w:rsid w:val="00A6368D"/>
  </w:style>
  <w:style w:type="character" w:customStyle="1" w:styleId="pg-1fc2">
    <w:name w:val="pg-1fc2"/>
    <w:basedOn w:val="Absatz-Standardschriftart"/>
    <w:rsid w:val="00A6368D"/>
  </w:style>
  <w:style w:type="character" w:customStyle="1" w:styleId="pg-1ff2">
    <w:name w:val="pg-1ff2"/>
    <w:basedOn w:val="Absatz-Standardschriftart"/>
    <w:rsid w:val="00A6368D"/>
  </w:style>
  <w:style w:type="character" w:styleId="Hyperlink">
    <w:name w:val="Hyperlink"/>
    <w:uiPriority w:val="99"/>
    <w:unhideWhenUsed/>
    <w:rsid w:val="0059317F"/>
    <w:rPr>
      <w:strike w:val="0"/>
      <w:dstrike w:val="0"/>
      <w:color w:val="47ABD8"/>
      <w:u w:val="none"/>
      <w:effect w:val="none"/>
    </w:rPr>
  </w:style>
  <w:style w:type="paragraph" w:styleId="Kopfzeile">
    <w:name w:val="header"/>
    <w:basedOn w:val="Standard"/>
    <w:link w:val="KopfzeileZchn"/>
    <w:uiPriority w:val="99"/>
    <w:unhideWhenUsed/>
    <w:rsid w:val="005931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317F"/>
  </w:style>
  <w:style w:type="paragraph" w:styleId="Fuzeile">
    <w:name w:val="footer"/>
    <w:basedOn w:val="Standard"/>
    <w:link w:val="FuzeileZchn"/>
    <w:uiPriority w:val="99"/>
    <w:unhideWhenUsed/>
    <w:rsid w:val="005931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3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.trachani@athen.goeth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ethe.de/athe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Israel</dc:creator>
  <cp:keywords/>
  <dc:description/>
  <cp:lastModifiedBy>Administrator</cp:lastModifiedBy>
  <cp:revision>4</cp:revision>
  <cp:lastPrinted>2016-05-30T07:36:00Z</cp:lastPrinted>
  <dcterms:created xsi:type="dcterms:W3CDTF">2016-05-26T16:34:00Z</dcterms:created>
  <dcterms:modified xsi:type="dcterms:W3CDTF">2016-05-30T10:02:00Z</dcterms:modified>
</cp:coreProperties>
</file>